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7543D" w14:textId="2831539B" w:rsidR="00561D0C" w:rsidRPr="007C537F" w:rsidRDefault="00FF2CC1" w:rsidP="00561D0C">
      <w:pPr>
        <w:shd w:val="clear" w:color="auto" w:fill="FFFFFF"/>
        <w:spacing w:after="180" w:line="240" w:lineRule="auto"/>
        <w:jc w:val="center"/>
        <w:textAlignment w:val="center"/>
        <w:rPr>
          <w:rFonts w:ascii="Arial" w:eastAsia="Times New Roman" w:hAnsi="Arial" w:cs="Arial"/>
          <w:sz w:val="24"/>
          <w:szCs w:val="24"/>
        </w:rPr>
      </w:pPr>
      <w:r>
        <w:rPr>
          <w:rFonts w:ascii="Arial" w:eastAsia="Times New Roman" w:hAnsi="Arial" w:cs="Arial"/>
          <w:b/>
          <w:bCs/>
          <w:sz w:val="24"/>
          <w:szCs w:val="24"/>
          <w:shd w:val="clear" w:color="auto" w:fill="FFFFFF"/>
        </w:rPr>
        <w:t>Optometrist</w:t>
      </w:r>
      <w:r w:rsidR="001D50CF" w:rsidRPr="007C537F">
        <w:rPr>
          <w:rFonts w:ascii="Arial" w:eastAsia="Times New Roman" w:hAnsi="Arial" w:cs="Arial"/>
          <w:b/>
          <w:bCs/>
          <w:sz w:val="24"/>
          <w:szCs w:val="24"/>
          <w:shd w:val="clear" w:color="auto" w:fill="FFFFFF"/>
        </w:rPr>
        <w:t xml:space="preserve"> </w:t>
      </w:r>
      <w:r w:rsidR="00040205">
        <w:rPr>
          <w:rFonts w:ascii="Arial" w:eastAsia="Times New Roman" w:hAnsi="Arial" w:cs="Arial"/>
          <w:b/>
          <w:bCs/>
          <w:sz w:val="24"/>
          <w:szCs w:val="24"/>
          <w:shd w:val="clear" w:color="auto" w:fill="FFFFFF"/>
        </w:rPr>
        <w:t xml:space="preserve">– </w:t>
      </w:r>
      <w:r w:rsidR="00561D0C" w:rsidRPr="007C537F">
        <w:rPr>
          <w:rFonts w:ascii="Arial" w:eastAsia="Times New Roman" w:hAnsi="Arial" w:cs="Arial"/>
          <w:b/>
          <w:bCs/>
          <w:sz w:val="24"/>
          <w:szCs w:val="24"/>
          <w:shd w:val="clear" w:color="auto" w:fill="FFFFFF"/>
        </w:rPr>
        <w:t>Job Opportunity</w:t>
      </w:r>
    </w:p>
    <w:p w14:paraId="11675A5E" w14:textId="10B18626" w:rsidR="00561D0C" w:rsidRPr="00C77FDC" w:rsidRDefault="00561D0C" w:rsidP="00561D0C">
      <w:pPr>
        <w:shd w:val="clear" w:color="auto" w:fill="FFFFFF"/>
        <w:spacing w:after="180" w:line="240" w:lineRule="auto"/>
        <w:jc w:val="center"/>
        <w:textAlignment w:val="center"/>
        <w:rPr>
          <w:rFonts w:ascii="Arial" w:eastAsia="Times New Roman" w:hAnsi="Arial" w:cs="Arial"/>
          <w:color w:val="000000"/>
          <w:sz w:val="24"/>
          <w:szCs w:val="24"/>
        </w:rPr>
      </w:pPr>
      <w:r w:rsidRPr="00C77FDC">
        <w:rPr>
          <w:rFonts w:ascii="Arial" w:eastAsia="Times New Roman" w:hAnsi="Arial" w:cs="Arial"/>
          <w:b/>
          <w:bCs/>
          <w:color w:val="000000"/>
          <w:sz w:val="24"/>
          <w:szCs w:val="24"/>
          <w:shd w:val="clear" w:color="auto" w:fill="FFFFFF"/>
        </w:rPr>
        <w:t> </w:t>
      </w:r>
      <w:r w:rsidR="00040205">
        <w:rPr>
          <w:rFonts w:ascii="Arial" w:eastAsia="Times New Roman" w:hAnsi="Arial" w:cs="Arial"/>
          <w:b/>
          <w:bCs/>
          <w:color w:val="000000"/>
          <w:sz w:val="24"/>
          <w:szCs w:val="24"/>
          <w:shd w:val="clear" w:color="auto" w:fill="FFFFFF"/>
        </w:rPr>
        <w:t>Temple</w:t>
      </w:r>
      <w:r w:rsidRPr="00C77FDC">
        <w:rPr>
          <w:rFonts w:ascii="Arial" w:eastAsia="Times New Roman" w:hAnsi="Arial" w:cs="Arial"/>
          <w:b/>
          <w:bCs/>
          <w:color w:val="000000"/>
          <w:sz w:val="24"/>
          <w:szCs w:val="24"/>
          <w:shd w:val="clear" w:color="auto" w:fill="FFFFFF"/>
        </w:rPr>
        <w:t>, Texas</w:t>
      </w:r>
    </w:p>
    <w:p w14:paraId="45027016" w14:textId="11A617D0" w:rsidR="00561D0C" w:rsidRPr="007C537F" w:rsidRDefault="00561D0C" w:rsidP="00561D0C">
      <w:pPr>
        <w:shd w:val="clear" w:color="auto" w:fill="FFFFFF"/>
        <w:spacing w:after="180" w:line="240" w:lineRule="auto"/>
        <w:textAlignment w:val="center"/>
        <w:rPr>
          <w:rFonts w:ascii="Arial" w:eastAsia="Times New Roman" w:hAnsi="Arial" w:cs="Arial"/>
          <w:sz w:val="24"/>
          <w:szCs w:val="24"/>
        </w:rPr>
      </w:pPr>
      <w:r w:rsidRPr="007C537F">
        <w:rPr>
          <w:rFonts w:ascii="Arial" w:eastAsia="Times New Roman" w:hAnsi="Arial" w:cs="Arial"/>
          <w:b/>
          <w:bCs/>
          <w:sz w:val="24"/>
          <w:szCs w:val="24"/>
          <w:shd w:val="clear" w:color="auto" w:fill="FFFFFF"/>
        </w:rPr>
        <w:t xml:space="preserve">Baylor Scott &amp; White Health is recruiting </w:t>
      </w:r>
      <w:r w:rsidR="00FF2CC1">
        <w:rPr>
          <w:rFonts w:ascii="Arial" w:eastAsia="Times New Roman" w:hAnsi="Arial" w:cs="Arial"/>
          <w:b/>
          <w:bCs/>
          <w:sz w:val="24"/>
          <w:szCs w:val="24"/>
          <w:shd w:val="clear" w:color="auto" w:fill="FFFFFF"/>
        </w:rPr>
        <w:t>an Optometrist to</w:t>
      </w:r>
      <w:r w:rsidRPr="007C537F">
        <w:rPr>
          <w:rFonts w:ascii="Arial" w:eastAsia="Times New Roman" w:hAnsi="Arial" w:cs="Arial"/>
          <w:b/>
          <w:bCs/>
          <w:sz w:val="24"/>
          <w:szCs w:val="24"/>
          <w:shd w:val="clear" w:color="auto" w:fill="FFFFFF"/>
        </w:rPr>
        <w:t xml:space="preserve"> join a</w:t>
      </w:r>
      <w:r w:rsidR="00860DAC">
        <w:rPr>
          <w:rFonts w:ascii="Arial" w:eastAsia="Times New Roman" w:hAnsi="Arial" w:cs="Arial"/>
          <w:b/>
          <w:bCs/>
          <w:sz w:val="24"/>
          <w:szCs w:val="24"/>
          <w:shd w:val="clear" w:color="auto" w:fill="FFFFFF"/>
        </w:rPr>
        <w:t xml:space="preserve"> growing </w:t>
      </w:r>
      <w:r w:rsidR="001D50CF" w:rsidRPr="007C537F">
        <w:rPr>
          <w:rFonts w:ascii="Arial" w:eastAsia="Times New Roman" w:hAnsi="Arial" w:cs="Arial"/>
          <w:b/>
          <w:bCs/>
          <w:sz w:val="24"/>
          <w:szCs w:val="24"/>
          <w:shd w:val="clear" w:color="auto" w:fill="FFFFFF"/>
        </w:rPr>
        <w:t>Ophthalmology</w:t>
      </w:r>
      <w:r w:rsidRPr="007C537F">
        <w:rPr>
          <w:rFonts w:ascii="Arial" w:eastAsia="Times New Roman" w:hAnsi="Arial" w:cs="Arial"/>
          <w:b/>
          <w:bCs/>
          <w:sz w:val="24"/>
          <w:szCs w:val="24"/>
          <w:shd w:val="clear" w:color="auto" w:fill="FFFFFF"/>
        </w:rPr>
        <w:t xml:space="preserve"> practice in </w:t>
      </w:r>
      <w:r w:rsidR="00040205">
        <w:rPr>
          <w:rFonts w:ascii="Arial" w:eastAsia="Times New Roman" w:hAnsi="Arial" w:cs="Arial"/>
          <w:b/>
          <w:bCs/>
          <w:sz w:val="24"/>
          <w:szCs w:val="24"/>
          <w:shd w:val="clear" w:color="auto" w:fill="FFFFFF"/>
        </w:rPr>
        <w:t>Temple</w:t>
      </w:r>
      <w:r w:rsidRPr="007C537F">
        <w:rPr>
          <w:rFonts w:ascii="Arial" w:eastAsia="Times New Roman" w:hAnsi="Arial" w:cs="Arial"/>
          <w:b/>
          <w:bCs/>
          <w:sz w:val="24"/>
          <w:szCs w:val="24"/>
          <w:shd w:val="clear" w:color="auto" w:fill="FFFFFF"/>
        </w:rPr>
        <w:t>,</w:t>
      </w:r>
      <w:r w:rsidR="00860DAC">
        <w:rPr>
          <w:rFonts w:ascii="Arial" w:eastAsia="Times New Roman" w:hAnsi="Arial" w:cs="Arial"/>
          <w:b/>
          <w:bCs/>
          <w:sz w:val="24"/>
          <w:szCs w:val="24"/>
          <w:shd w:val="clear" w:color="auto" w:fill="FFFFFF"/>
        </w:rPr>
        <w:t xml:space="preserve"> </w:t>
      </w:r>
      <w:r w:rsidRPr="007C537F">
        <w:rPr>
          <w:rFonts w:ascii="Arial" w:eastAsia="Times New Roman" w:hAnsi="Arial" w:cs="Arial"/>
          <w:b/>
          <w:bCs/>
          <w:sz w:val="24"/>
          <w:szCs w:val="24"/>
          <w:shd w:val="clear" w:color="auto" w:fill="FFFFFF"/>
        </w:rPr>
        <w:t>Texas.</w:t>
      </w:r>
    </w:p>
    <w:p w14:paraId="0992CEB7" w14:textId="77777777" w:rsidR="00561D0C" w:rsidRPr="00C66E07" w:rsidRDefault="00561D0C" w:rsidP="00561D0C">
      <w:pPr>
        <w:shd w:val="clear" w:color="auto" w:fill="FFFFFF"/>
        <w:spacing w:after="180" w:line="240" w:lineRule="auto"/>
        <w:textAlignment w:val="center"/>
        <w:rPr>
          <w:rFonts w:ascii="Arial" w:eastAsia="Times New Roman" w:hAnsi="Arial" w:cs="Arial"/>
          <w:color w:val="000000"/>
          <w:sz w:val="24"/>
          <w:szCs w:val="24"/>
        </w:rPr>
      </w:pPr>
      <w:r w:rsidRPr="00C66E07">
        <w:rPr>
          <w:rFonts w:ascii="Arial" w:eastAsia="Times New Roman" w:hAnsi="Arial" w:cs="Arial"/>
          <w:b/>
          <w:bCs/>
          <w:color w:val="000000"/>
          <w:sz w:val="24"/>
          <w:szCs w:val="24"/>
          <w:u w:val="single"/>
          <w:shd w:val="clear" w:color="auto" w:fill="FFFFFF"/>
        </w:rPr>
        <w:t>Position Highlights</w:t>
      </w:r>
    </w:p>
    <w:p w14:paraId="10BB684D" w14:textId="504F1C6B" w:rsidR="00C66E07" w:rsidRDefault="00097ADE" w:rsidP="00C66E07">
      <w:pPr>
        <w:numPr>
          <w:ilvl w:val="0"/>
          <w:numId w:val="1"/>
        </w:numPr>
        <w:shd w:val="clear" w:color="auto" w:fill="FFFFFF"/>
        <w:spacing w:before="100" w:beforeAutospacing="1" w:after="100" w:afterAutospacing="1" w:line="240" w:lineRule="auto"/>
        <w:textAlignment w:val="center"/>
        <w:rPr>
          <w:rFonts w:ascii="Arial" w:eastAsia="Times New Roman" w:hAnsi="Arial" w:cs="Arial"/>
          <w:color w:val="000000"/>
          <w:sz w:val="24"/>
          <w:szCs w:val="24"/>
        </w:rPr>
      </w:pPr>
      <w:r w:rsidRPr="00C66E07">
        <w:rPr>
          <w:rFonts w:ascii="Arial" w:eastAsia="Times New Roman" w:hAnsi="Arial" w:cs="Arial"/>
          <w:color w:val="000000"/>
          <w:sz w:val="24"/>
          <w:szCs w:val="24"/>
        </w:rPr>
        <w:t>Individual will be joining</w:t>
      </w:r>
      <w:r w:rsidR="00C66E07">
        <w:rPr>
          <w:rFonts w:ascii="Arial" w:eastAsia="Times New Roman" w:hAnsi="Arial" w:cs="Arial"/>
          <w:color w:val="000000"/>
          <w:sz w:val="24"/>
          <w:szCs w:val="24"/>
        </w:rPr>
        <w:t xml:space="preserve"> a well-developed Ophthalmology/Optometry practice within BSWH- Temple</w:t>
      </w:r>
    </w:p>
    <w:p w14:paraId="17F56E0D" w14:textId="4B4FECD9" w:rsidR="00C66E07" w:rsidRPr="00C66E07" w:rsidRDefault="00C66E07" w:rsidP="00C66E07">
      <w:pPr>
        <w:numPr>
          <w:ilvl w:val="0"/>
          <w:numId w:val="1"/>
        </w:numPr>
        <w:shd w:val="clear" w:color="auto" w:fill="FFFFFF"/>
        <w:spacing w:before="100" w:beforeAutospacing="1" w:after="100" w:afterAutospacing="1"/>
        <w:textAlignment w:val="center"/>
        <w:rPr>
          <w:rFonts w:ascii="Arial" w:eastAsia="Times New Roman" w:hAnsi="Arial" w:cs="Arial"/>
          <w:color w:val="000000"/>
          <w:sz w:val="24"/>
          <w:szCs w:val="24"/>
        </w:rPr>
      </w:pPr>
      <w:r>
        <w:rPr>
          <w:rFonts w:ascii="Arial" w:eastAsia="Times New Roman" w:hAnsi="Arial" w:cs="Arial"/>
          <w:color w:val="000000"/>
          <w:sz w:val="24"/>
          <w:szCs w:val="24"/>
        </w:rPr>
        <w:t xml:space="preserve">Subspecialty support includes: </w:t>
      </w:r>
      <w:r w:rsidRPr="00C66E07">
        <w:rPr>
          <w:rFonts w:ascii="Arial" w:eastAsia="Times New Roman" w:hAnsi="Arial" w:cs="Arial"/>
          <w:color w:val="000000"/>
          <w:sz w:val="24"/>
          <w:szCs w:val="24"/>
        </w:rPr>
        <w:t>Refractive Surgery</w:t>
      </w:r>
      <w:r>
        <w:rPr>
          <w:rFonts w:ascii="Arial" w:eastAsia="Times New Roman" w:hAnsi="Arial" w:cs="Arial"/>
          <w:color w:val="000000"/>
          <w:sz w:val="24"/>
          <w:szCs w:val="24"/>
        </w:rPr>
        <w:t xml:space="preserve">, </w:t>
      </w:r>
      <w:r w:rsidRPr="00C66E07">
        <w:rPr>
          <w:rFonts w:ascii="Arial" w:eastAsia="Times New Roman" w:hAnsi="Arial" w:cs="Arial"/>
          <w:color w:val="000000"/>
          <w:sz w:val="24"/>
          <w:szCs w:val="24"/>
        </w:rPr>
        <w:t>Glaucoma</w:t>
      </w:r>
      <w:r>
        <w:rPr>
          <w:rFonts w:ascii="Arial" w:eastAsia="Times New Roman" w:hAnsi="Arial" w:cs="Arial"/>
          <w:color w:val="000000"/>
          <w:sz w:val="24"/>
          <w:szCs w:val="24"/>
        </w:rPr>
        <w:t xml:space="preserve">, </w:t>
      </w:r>
      <w:r w:rsidRPr="00C66E07">
        <w:rPr>
          <w:rFonts w:ascii="Arial" w:eastAsia="Times New Roman" w:hAnsi="Arial" w:cs="Arial"/>
          <w:color w:val="000000"/>
          <w:sz w:val="24"/>
          <w:szCs w:val="24"/>
        </w:rPr>
        <w:t>Neuro-Ophthalmology</w:t>
      </w:r>
      <w:r>
        <w:rPr>
          <w:rFonts w:ascii="Arial" w:eastAsia="Times New Roman" w:hAnsi="Arial" w:cs="Arial"/>
          <w:color w:val="000000"/>
          <w:sz w:val="24"/>
          <w:szCs w:val="24"/>
        </w:rPr>
        <w:t xml:space="preserve">, </w:t>
      </w:r>
      <w:r w:rsidRPr="00C66E07">
        <w:rPr>
          <w:rFonts w:ascii="Arial" w:eastAsia="Times New Roman" w:hAnsi="Arial" w:cs="Arial"/>
          <w:color w:val="000000"/>
          <w:sz w:val="24"/>
          <w:szCs w:val="24"/>
        </w:rPr>
        <w:t>Oculoplastics</w:t>
      </w:r>
      <w:r>
        <w:rPr>
          <w:rFonts w:ascii="Arial" w:eastAsia="Times New Roman" w:hAnsi="Arial" w:cs="Arial"/>
          <w:color w:val="000000"/>
          <w:sz w:val="24"/>
          <w:szCs w:val="24"/>
        </w:rPr>
        <w:t xml:space="preserve">, </w:t>
      </w:r>
      <w:r w:rsidRPr="00C66E07">
        <w:rPr>
          <w:rFonts w:ascii="Arial" w:eastAsia="Times New Roman" w:hAnsi="Arial" w:cs="Arial"/>
          <w:color w:val="000000"/>
          <w:sz w:val="24"/>
          <w:szCs w:val="24"/>
        </w:rPr>
        <w:t>General Ophthalmology</w:t>
      </w:r>
      <w:r>
        <w:rPr>
          <w:rFonts w:ascii="Arial" w:eastAsia="Times New Roman" w:hAnsi="Arial" w:cs="Arial"/>
          <w:color w:val="000000"/>
          <w:sz w:val="24"/>
          <w:szCs w:val="24"/>
        </w:rPr>
        <w:t xml:space="preserve">, </w:t>
      </w:r>
      <w:r w:rsidRPr="00C66E07">
        <w:rPr>
          <w:rFonts w:ascii="Arial" w:eastAsia="Times New Roman" w:hAnsi="Arial" w:cs="Arial"/>
          <w:color w:val="000000"/>
          <w:sz w:val="24"/>
          <w:szCs w:val="24"/>
        </w:rPr>
        <w:t>Retina</w:t>
      </w:r>
      <w:r>
        <w:rPr>
          <w:rFonts w:ascii="Arial" w:eastAsia="Times New Roman" w:hAnsi="Arial" w:cs="Arial"/>
          <w:color w:val="000000"/>
          <w:sz w:val="24"/>
          <w:szCs w:val="24"/>
        </w:rPr>
        <w:t xml:space="preserve">, </w:t>
      </w:r>
      <w:r w:rsidRPr="00C66E07">
        <w:rPr>
          <w:rFonts w:ascii="Arial" w:eastAsia="Times New Roman" w:hAnsi="Arial" w:cs="Arial"/>
          <w:color w:val="000000"/>
          <w:sz w:val="24"/>
          <w:szCs w:val="24"/>
        </w:rPr>
        <w:t>Pediatric Ophthalmology</w:t>
      </w:r>
      <w:r>
        <w:rPr>
          <w:rFonts w:ascii="Arial" w:eastAsia="Times New Roman" w:hAnsi="Arial" w:cs="Arial"/>
          <w:color w:val="000000"/>
          <w:sz w:val="24"/>
          <w:szCs w:val="24"/>
        </w:rPr>
        <w:t xml:space="preserve">, </w:t>
      </w:r>
      <w:r w:rsidRPr="00C66E07">
        <w:rPr>
          <w:rFonts w:ascii="Arial" w:eastAsia="Times New Roman" w:hAnsi="Arial" w:cs="Arial"/>
          <w:color w:val="000000"/>
          <w:sz w:val="24"/>
          <w:szCs w:val="24"/>
        </w:rPr>
        <w:t>Cornea</w:t>
      </w:r>
    </w:p>
    <w:p w14:paraId="36D05E6D" w14:textId="7335C396" w:rsidR="00C66E07" w:rsidRPr="00C66E07" w:rsidRDefault="00C66E07" w:rsidP="00C66E07">
      <w:pPr>
        <w:numPr>
          <w:ilvl w:val="0"/>
          <w:numId w:val="1"/>
        </w:numPr>
        <w:shd w:val="clear" w:color="auto" w:fill="FFFFFF"/>
        <w:spacing w:before="100" w:beforeAutospacing="1" w:after="100" w:afterAutospacing="1" w:line="240" w:lineRule="auto"/>
        <w:textAlignment w:val="center"/>
        <w:rPr>
          <w:rFonts w:ascii="Arial" w:eastAsia="Times New Roman" w:hAnsi="Arial" w:cs="Arial"/>
          <w:color w:val="000000"/>
          <w:sz w:val="24"/>
          <w:szCs w:val="24"/>
        </w:rPr>
      </w:pPr>
      <w:r>
        <w:rPr>
          <w:rFonts w:ascii="Arial" w:eastAsia="Times New Roman" w:hAnsi="Arial" w:cs="Arial"/>
          <w:color w:val="000000"/>
          <w:sz w:val="24"/>
          <w:szCs w:val="24"/>
        </w:rPr>
        <w:t>Baylor Scott &amp; White- Pavillion in Temple, TX</w:t>
      </w:r>
    </w:p>
    <w:p w14:paraId="1D278316" w14:textId="6BAD935E" w:rsidR="00561D0C" w:rsidRPr="00D731A6" w:rsidRDefault="00561D0C" w:rsidP="00561D0C">
      <w:pPr>
        <w:numPr>
          <w:ilvl w:val="0"/>
          <w:numId w:val="1"/>
        </w:numPr>
        <w:shd w:val="clear" w:color="auto" w:fill="FFFFFF"/>
        <w:spacing w:before="100" w:beforeAutospacing="1" w:after="100" w:afterAutospacing="1" w:line="240" w:lineRule="auto"/>
        <w:textAlignment w:val="center"/>
        <w:rPr>
          <w:rFonts w:ascii="Arial" w:eastAsia="Times New Roman" w:hAnsi="Arial" w:cs="Arial"/>
          <w:color w:val="000000"/>
          <w:sz w:val="24"/>
          <w:szCs w:val="24"/>
        </w:rPr>
      </w:pPr>
      <w:r w:rsidRPr="00D731A6">
        <w:rPr>
          <w:rFonts w:ascii="Arial" w:eastAsia="Times New Roman" w:hAnsi="Arial" w:cs="Arial"/>
          <w:color w:val="000000"/>
          <w:sz w:val="24"/>
          <w:szCs w:val="24"/>
        </w:rPr>
        <w:t>Employed position with a comprehensive benefit package</w:t>
      </w:r>
    </w:p>
    <w:p w14:paraId="3E831ED5" w14:textId="151B2D4D" w:rsidR="00FA3ECE" w:rsidRPr="00D731A6" w:rsidRDefault="00A10D25" w:rsidP="00002833">
      <w:pPr>
        <w:numPr>
          <w:ilvl w:val="0"/>
          <w:numId w:val="1"/>
        </w:numPr>
        <w:shd w:val="clear" w:color="auto" w:fill="FFFFFF"/>
        <w:spacing w:before="100" w:beforeAutospacing="1" w:after="100" w:afterAutospacing="1" w:line="240" w:lineRule="auto"/>
        <w:textAlignment w:val="center"/>
        <w:rPr>
          <w:rFonts w:ascii="Arial" w:eastAsia="Times New Roman" w:hAnsi="Arial" w:cs="Arial"/>
          <w:color w:val="000000"/>
          <w:sz w:val="24"/>
          <w:szCs w:val="24"/>
        </w:rPr>
      </w:pPr>
      <w:r w:rsidRPr="00D731A6">
        <w:rPr>
          <w:rFonts w:ascii="Arial" w:eastAsia="Times New Roman" w:hAnsi="Arial" w:cs="Arial"/>
          <w:color w:val="000000"/>
          <w:sz w:val="24"/>
          <w:szCs w:val="24"/>
        </w:rPr>
        <w:t>Epic EMR system</w:t>
      </w:r>
      <w:r w:rsidR="00D731A6" w:rsidRPr="00D731A6">
        <w:rPr>
          <w:rFonts w:ascii="Arial" w:eastAsia="Times New Roman" w:hAnsi="Arial" w:cs="Arial"/>
          <w:color w:val="000000"/>
          <w:sz w:val="24"/>
          <w:szCs w:val="24"/>
        </w:rPr>
        <w:t xml:space="preserve"> Kaleidoscope for Eyes; Zeiss Forum for image management</w:t>
      </w:r>
    </w:p>
    <w:p w14:paraId="1644C7FB" w14:textId="102C3E0A" w:rsidR="007B4684" w:rsidRDefault="007B4684" w:rsidP="00FA3ECE">
      <w:pPr>
        <w:spacing w:after="0" w:line="240" w:lineRule="auto"/>
        <w:rPr>
          <w:rFonts w:ascii="Arial" w:eastAsia="Times New Roman" w:hAnsi="Arial" w:cs="Arial"/>
          <w:b/>
          <w:bCs/>
          <w:sz w:val="24"/>
          <w:szCs w:val="24"/>
        </w:rPr>
      </w:pPr>
      <w:r>
        <w:rPr>
          <w:rFonts w:ascii="Arial" w:eastAsia="Times New Roman" w:hAnsi="Arial" w:cs="Arial"/>
          <w:b/>
          <w:bCs/>
          <w:sz w:val="24"/>
          <w:szCs w:val="24"/>
        </w:rPr>
        <w:t>Compensation</w:t>
      </w:r>
    </w:p>
    <w:p w14:paraId="2AB2A8CF" w14:textId="2FF9F1FF" w:rsidR="007B4684" w:rsidRPr="007B4684" w:rsidRDefault="006653DB" w:rsidP="00FA3ECE">
      <w:pPr>
        <w:spacing w:after="0" w:line="240" w:lineRule="auto"/>
        <w:rPr>
          <w:rFonts w:ascii="Arial" w:eastAsia="Times New Roman" w:hAnsi="Arial" w:cs="Arial"/>
          <w:sz w:val="24"/>
          <w:szCs w:val="24"/>
        </w:rPr>
      </w:pPr>
      <w:r>
        <w:rPr>
          <w:rFonts w:ascii="Arial" w:eastAsia="Times New Roman" w:hAnsi="Arial" w:cs="Arial"/>
          <w:sz w:val="24"/>
          <w:szCs w:val="24"/>
        </w:rPr>
        <w:t>New Providers to BSW receive a two-year minimum salary guarantee based on level of experience.</w:t>
      </w:r>
      <w:r w:rsidR="00B02992">
        <w:rPr>
          <w:rFonts w:ascii="Arial" w:eastAsia="Times New Roman" w:hAnsi="Arial" w:cs="Arial"/>
          <w:sz w:val="24"/>
          <w:szCs w:val="24"/>
        </w:rPr>
        <w:t xml:space="preserve">  </w:t>
      </w:r>
      <w:r w:rsidR="008910FE">
        <w:rPr>
          <w:rFonts w:ascii="Arial" w:eastAsia="Times New Roman" w:hAnsi="Arial" w:cs="Arial"/>
          <w:sz w:val="24"/>
          <w:szCs w:val="24"/>
        </w:rPr>
        <w:t>There are opportunities to transition to the regular compensation plan sooner than two years</w:t>
      </w:r>
      <w:r w:rsidR="008C32C9">
        <w:rPr>
          <w:rFonts w:ascii="Arial" w:eastAsia="Times New Roman" w:hAnsi="Arial" w:cs="Arial"/>
          <w:sz w:val="24"/>
          <w:szCs w:val="24"/>
        </w:rPr>
        <w:t xml:space="preserve">.  </w:t>
      </w:r>
      <w:r w:rsidR="00912A22">
        <w:rPr>
          <w:rFonts w:ascii="Arial" w:eastAsia="Times New Roman" w:hAnsi="Arial" w:cs="Arial"/>
          <w:sz w:val="24"/>
          <w:szCs w:val="24"/>
        </w:rPr>
        <w:t>T</w:t>
      </w:r>
      <w:r w:rsidR="008C32C9">
        <w:rPr>
          <w:rFonts w:ascii="Arial" w:eastAsia="Times New Roman" w:hAnsi="Arial" w:cs="Arial"/>
          <w:sz w:val="24"/>
          <w:szCs w:val="24"/>
        </w:rPr>
        <w:t xml:space="preserve">he </w:t>
      </w:r>
      <w:r w:rsidR="000B6236">
        <w:rPr>
          <w:rFonts w:ascii="Arial" w:eastAsia="Times New Roman" w:hAnsi="Arial" w:cs="Arial"/>
          <w:sz w:val="24"/>
          <w:szCs w:val="24"/>
        </w:rPr>
        <w:t xml:space="preserve">BSW </w:t>
      </w:r>
      <w:r w:rsidR="008C32C9">
        <w:rPr>
          <w:rFonts w:ascii="Arial" w:eastAsia="Times New Roman" w:hAnsi="Arial" w:cs="Arial"/>
          <w:sz w:val="24"/>
          <w:szCs w:val="24"/>
        </w:rPr>
        <w:t>regular compensation plan</w:t>
      </w:r>
      <w:r w:rsidR="002A68D2">
        <w:rPr>
          <w:rFonts w:ascii="Arial" w:eastAsia="Times New Roman" w:hAnsi="Arial" w:cs="Arial"/>
          <w:sz w:val="24"/>
          <w:szCs w:val="24"/>
        </w:rPr>
        <w:t xml:space="preserve"> utilizes an RVU based system based on a blend of national surveys.</w:t>
      </w:r>
      <w:r w:rsidR="0006566D">
        <w:rPr>
          <w:rFonts w:ascii="Arial" w:eastAsia="Times New Roman" w:hAnsi="Arial" w:cs="Arial"/>
          <w:sz w:val="24"/>
          <w:szCs w:val="24"/>
        </w:rPr>
        <w:t xml:space="preserve">  </w:t>
      </w:r>
      <w:r w:rsidR="008C32C9">
        <w:rPr>
          <w:rFonts w:ascii="Arial" w:eastAsia="Times New Roman" w:hAnsi="Arial" w:cs="Arial"/>
          <w:sz w:val="24"/>
          <w:szCs w:val="24"/>
        </w:rPr>
        <w:t>For reference, the c</w:t>
      </w:r>
      <w:r w:rsidR="0006566D">
        <w:rPr>
          <w:rFonts w:ascii="Arial" w:eastAsia="Times New Roman" w:hAnsi="Arial" w:cs="Arial"/>
          <w:sz w:val="24"/>
          <w:szCs w:val="24"/>
        </w:rPr>
        <w:t>urrent blended median (50</w:t>
      </w:r>
      <w:r w:rsidR="0006566D" w:rsidRPr="0006566D">
        <w:rPr>
          <w:rFonts w:ascii="Arial" w:eastAsia="Times New Roman" w:hAnsi="Arial" w:cs="Arial"/>
          <w:sz w:val="24"/>
          <w:szCs w:val="24"/>
          <w:vertAlign w:val="superscript"/>
        </w:rPr>
        <w:t>th</w:t>
      </w:r>
      <w:r w:rsidR="0006566D">
        <w:rPr>
          <w:rFonts w:ascii="Arial" w:eastAsia="Times New Roman" w:hAnsi="Arial" w:cs="Arial"/>
          <w:sz w:val="24"/>
          <w:szCs w:val="24"/>
        </w:rPr>
        <w:t xml:space="preserve"> percentile) benchmark for RVUs</w:t>
      </w:r>
      <w:r w:rsidR="007D6C55">
        <w:rPr>
          <w:rFonts w:ascii="Arial" w:eastAsia="Times New Roman" w:hAnsi="Arial" w:cs="Arial"/>
          <w:sz w:val="24"/>
          <w:szCs w:val="24"/>
        </w:rPr>
        <w:t xml:space="preserve"> is 6,024 with a corresponding compensation of $172K</w:t>
      </w:r>
      <w:r w:rsidR="000B6236">
        <w:rPr>
          <w:rFonts w:ascii="Arial" w:eastAsia="Times New Roman" w:hAnsi="Arial" w:cs="Arial"/>
          <w:sz w:val="24"/>
          <w:szCs w:val="24"/>
        </w:rPr>
        <w:t xml:space="preserve"> (50</w:t>
      </w:r>
      <w:r w:rsidR="000B6236" w:rsidRPr="000B6236">
        <w:rPr>
          <w:rFonts w:ascii="Arial" w:eastAsia="Times New Roman" w:hAnsi="Arial" w:cs="Arial"/>
          <w:sz w:val="24"/>
          <w:szCs w:val="24"/>
          <w:vertAlign w:val="superscript"/>
        </w:rPr>
        <w:t>th</w:t>
      </w:r>
      <w:r w:rsidR="000B6236">
        <w:rPr>
          <w:rFonts w:ascii="Arial" w:eastAsia="Times New Roman" w:hAnsi="Arial" w:cs="Arial"/>
          <w:sz w:val="24"/>
          <w:szCs w:val="24"/>
        </w:rPr>
        <w:t xml:space="preserve"> percentile)</w:t>
      </w:r>
      <w:r w:rsidR="007D6C55">
        <w:rPr>
          <w:rFonts w:ascii="Arial" w:eastAsia="Times New Roman" w:hAnsi="Arial" w:cs="Arial"/>
          <w:sz w:val="24"/>
          <w:szCs w:val="24"/>
        </w:rPr>
        <w:t>.  Our Faculty Optometrists</w:t>
      </w:r>
      <w:r w:rsidR="00B61750">
        <w:rPr>
          <w:rFonts w:ascii="Arial" w:eastAsia="Times New Roman" w:hAnsi="Arial" w:cs="Arial"/>
          <w:sz w:val="24"/>
          <w:szCs w:val="24"/>
        </w:rPr>
        <w:t xml:space="preserve"> produce RVUs in the 85</w:t>
      </w:r>
      <w:r w:rsidR="00B61750" w:rsidRPr="00B61750">
        <w:rPr>
          <w:rFonts w:ascii="Arial" w:eastAsia="Times New Roman" w:hAnsi="Arial" w:cs="Arial"/>
          <w:sz w:val="24"/>
          <w:szCs w:val="24"/>
          <w:vertAlign w:val="superscript"/>
        </w:rPr>
        <w:t>th</w:t>
      </w:r>
      <w:r w:rsidR="00B61750">
        <w:rPr>
          <w:rFonts w:ascii="Arial" w:eastAsia="Times New Roman" w:hAnsi="Arial" w:cs="Arial"/>
          <w:sz w:val="24"/>
          <w:szCs w:val="24"/>
        </w:rPr>
        <w:t xml:space="preserve"> to 95</w:t>
      </w:r>
      <w:r w:rsidR="00B61750" w:rsidRPr="00B61750">
        <w:rPr>
          <w:rFonts w:ascii="Arial" w:eastAsia="Times New Roman" w:hAnsi="Arial" w:cs="Arial"/>
          <w:sz w:val="24"/>
          <w:szCs w:val="24"/>
          <w:vertAlign w:val="superscript"/>
        </w:rPr>
        <w:t>th</w:t>
      </w:r>
      <w:r w:rsidR="00B61750">
        <w:rPr>
          <w:rFonts w:ascii="Arial" w:eastAsia="Times New Roman" w:hAnsi="Arial" w:cs="Arial"/>
          <w:sz w:val="24"/>
          <w:szCs w:val="24"/>
        </w:rPr>
        <w:t xml:space="preserve"> percentiles and are compensated accordingly.</w:t>
      </w:r>
    </w:p>
    <w:p w14:paraId="2F441F0F" w14:textId="77777777" w:rsidR="007B4684" w:rsidRDefault="007B4684" w:rsidP="00FA3ECE">
      <w:pPr>
        <w:spacing w:after="0" w:line="240" w:lineRule="auto"/>
        <w:rPr>
          <w:rFonts w:ascii="Arial" w:eastAsia="Times New Roman" w:hAnsi="Arial" w:cs="Arial"/>
          <w:b/>
          <w:bCs/>
          <w:sz w:val="24"/>
          <w:szCs w:val="24"/>
        </w:rPr>
      </w:pPr>
    </w:p>
    <w:p w14:paraId="4742B8B4" w14:textId="67B8954A" w:rsidR="00FA3ECE" w:rsidRPr="00C77FDC" w:rsidRDefault="00FA3ECE" w:rsidP="00FA3ECE">
      <w:pPr>
        <w:spacing w:after="0" w:line="240" w:lineRule="auto"/>
        <w:rPr>
          <w:rFonts w:ascii="Arial" w:eastAsia="Times New Roman" w:hAnsi="Arial" w:cs="Arial"/>
          <w:sz w:val="24"/>
          <w:szCs w:val="24"/>
        </w:rPr>
      </w:pPr>
      <w:r w:rsidRPr="00C77FDC">
        <w:rPr>
          <w:rFonts w:ascii="Arial" w:eastAsia="Times New Roman" w:hAnsi="Arial" w:cs="Arial"/>
          <w:b/>
          <w:bCs/>
          <w:sz w:val="24"/>
          <w:szCs w:val="24"/>
        </w:rPr>
        <w:t>About Us</w:t>
      </w:r>
    </w:p>
    <w:p w14:paraId="6976CAB4" w14:textId="3DF4CCC4" w:rsidR="00860DAC" w:rsidRDefault="00FA3ECE" w:rsidP="00860DAC">
      <w:pPr>
        <w:spacing w:after="0" w:line="240" w:lineRule="auto"/>
        <w:rPr>
          <w:rFonts w:ascii="Arial" w:eastAsia="Times New Roman" w:hAnsi="Arial" w:cs="Arial"/>
          <w:sz w:val="24"/>
          <w:szCs w:val="24"/>
        </w:rPr>
      </w:pPr>
      <w:r w:rsidRPr="00C77FDC">
        <w:rPr>
          <w:rFonts w:ascii="Arial" w:eastAsia="Times New Roman" w:hAnsi="Arial" w:cs="Arial"/>
          <w:sz w:val="24"/>
          <w:szCs w:val="24"/>
        </w:rPr>
        <w:t xml:space="preserve">As the largest not-for-profit healthcare system in Texas and one of the largest in the United States,  Baylor Scott &amp; White Health now includes 48 hospitals, more than 1,000 access points, 9,600 active physicians, and 48,000 employees, plus the Scott and White Health Plan, Baylor Scott &amp; White Research Institute and Baylor Scott &amp; White Quality Alliance—a network of clinical providers and facilities focused on improving quality, managing the health of patient populations, and reducing the overall cost of care.  </w:t>
      </w:r>
    </w:p>
    <w:p w14:paraId="526ECFDF" w14:textId="77777777" w:rsidR="00860DAC" w:rsidRPr="00C66E07" w:rsidRDefault="00860DAC" w:rsidP="00860DAC">
      <w:pPr>
        <w:spacing w:after="0" w:line="240" w:lineRule="auto"/>
        <w:rPr>
          <w:rFonts w:ascii="Arial" w:eastAsia="Times New Roman" w:hAnsi="Arial" w:cs="Arial"/>
          <w:sz w:val="24"/>
          <w:szCs w:val="24"/>
        </w:rPr>
      </w:pPr>
    </w:p>
    <w:p w14:paraId="65602624" w14:textId="77777777" w:rsidR="00040205" w:rsidRPr="00C66E07" w:rsidRDefault="00040205" w:rsidP="00040205">
      <w:pPr>
        <w:spacing w:before="30" w:line="276" w:lineRule="exact"/>
        <w:textAlignment w:val="baseline"/>
        <w:rPr>
          <w:rFonts w:ascii="Arial" w:eastAsia="Times New Roman" w:hAnsi="Arial" w:cs="Arial"/>
          <w:b/>
          <w:bCs/>
          <w:sz w:val="24"/>
          <w:szCs w:val="24"/>
        </w:rPr>
      </w:pPr>
      <w:r w:rsidRPr="00C66E07">
        <w:rPr>
          <w:rFonts w:ascii="Arial" w:eastAsia="Times New Roman" w:hAnsi="Arial" w:cs="Arial"/>
          <w:b/>
          <w:bCs/>
          <w:sz w:val="24"/>
          <w:szCs w:val="24"/>
        </w:rPr>
        <w:t>About Baylor Scott &amp; White Medical Center – Temple</w:t>
      </w:r>
    </w:p>
    <w:p w14:paraId="34A41F47" w14:textId="77777777" w:rsidR="00040205" w:rsidRPr="00C66E07" w:rsidRDefault="00040205" w:rsidP="00040205">
      <w:pPr>
        <w:spacing w:before="11" w:line="281" w:lineRule="exact"/>
        <w:textAlignment w:val="baseline"/>
        <w:rPr>
          <w:rFonts w:ascii="Arial" w:eastAsia="Times New Roman" w:hAnsi="Arial" w:cs="Arial"/>
          <w:sz w:val="24"/>
          <w:szCs w:val="24"/>
        </w:rPr>
      </w:pPr>
      <w:r w:rsidRPr="00C66E07">
        <w:rPr>
          <w:rFonts w:ascii="Arial" w:eastAsia="Times New Roman" w:hAnsi="Arial" w:cs="Arial"/>
          <w:sz w:val="24"/>
          <w:szCs w:val="24"/>
        </w:rPr>
        <w:t>Baylor Scott &amp; White Medical Center – Temple is a 640-bed multi-specialty teaching hospital and the only Level I Trauma Center between Dallas and Austin. In 2022, the hospital ranks No.5 of the top 15 teaching hospitals in the United States by Thomson Reuters. The hospital has 31 accredited residency and fellowship programs that include specialties in emergency medicine and radiology and offers a well-established and respected chaplain resident program.</w:t>
      </w:r>
    </w:p>
    <w:p w14:paraId="4F5086A4" w14:textId="77777777" w:rsidR="00040205" w:rsidRPr="00C66E07" w:rsidRDefault="00040205" w:rsidP="00040205">
      <w:pPr>
        <w:spacing w:before="11" w:line="275" w:lineRule="exact"/>
        <w:textAlignment w:val="baseline"/>
        <w:rPr>
          <w:rFonts w:ascii="Arial" w:eastAsia="Times New Roman" w:hAnsi="Arial" w:cs="Arial"/>
          <w:b/>
          <w:bCs/>
          <w:sz w:val="24"/>
          <w:szCs w:val="24"/>
        </w:rPr>
      </w:pPr>
      <w:r w:rsidRPr="00C66E07">
        <w:rPr>
          <w:rFonts w:ascii="Arial" w:eastAsia="Times New Roman" w:hAnsi="Arial" w:cs="Arial"/>
          <w:b/>
          <w:bCs/>
          <w:sz w:val="24"/>
          <w:szCs w:val="24"/>
        </w:rPr>
        <w:t>About the Community</w:t>
      </w:r>
    </w:p>
    <w:p w14:paraId="5F4A2109" w14:textId="77777777" w:rsidR="00040205" w:rsidRPr="00C66E07" w:rsidRDefault="00040205" w:rsidP="00040205">
      <w:pPr>
        <w:spacing w:before="15" w:line="282" w:lineRule="exact"/>
        <w:ind w:right="72"/>
        <w:textAlignment w:val="baseline"/>
        <w:rPr>
          <w:rFonts w:ascii="Arial" w:eastAsia="Times New Roman" w:hAnsi="Arial" w:cs="Arial"/>
          <w:sz w:val="24"/>
          <w:szCs w:val="24"/>
        </w:rPr>
      </w:pPr>
      <w:r w:rsidRPr="00C66E07">
        <w:rPr>
          <w:rFonts w:ascii="Arial" w:eastAsia="Times New Roman" w:hAnsi="Arial" w:cs="Arial"/>
          <w:sz w:val="24"/>
          <w:szCs w:val="24"/>
        </w:rPr>
        <w:lastRenderedPageBreak/>
        <w:t>Temple is regarded as one of the best areas to live and work in Texas and was ranked the sixth most affordable place to live in the U.S. in 2019. In addition to no state taxes, Temple enjoys a robust economy, and a cost of living that’s lower than the national average. Served by four independent school districts and nationally recognized Temple College, the community places a high priority on education. Dubbed the “Wildflower Capital of Texas,” Temple lies along the famous Texas Wildflower Trail and is the demographic center of the state, with convenient access to major cities including Dallas, Houston, Austin and San Antonio.</w:t>
      </w:r>
    </w:p>
    <w:p w14:paraId="275DEDDF" w14:textId="77777777" w:rsidR="00002833" w:rsidRPr="00C66E07" w:rsidRDefault="00002833" w:rsidP="00002833">
      <w:pPr>
        <w:spacing w:after="0" w:line="240" w:lineRule="auto"/>
        <w:rPr>
          <w:rFonts w:ascii="Arial" w:eastAsia="Times New Roman" w:hAnsi="Arial" w:cs="Arial"/>
          <w:b/>
          <w:bCs/>
          <w:sz w:val="24"/>
          <w:szCs w:val="24"/>
        </w:rPr>
      </w:pPr>
      <w:r w:rsidRPr="00C66E07">
        <w:rPr>
          <w:rFonts w:ascii="Arial" w:eastAsia="Times New Roman" w:hAnsi="Arial" w:cs="Arial"/>
          <w:b/>
          <w:bCs/>
          <w:sz w:val="24"/>
          <w:szCs w:val="24"/>
        </w:rPr>
        <w:t>Our comprehensive benefits package includes:</w:t>
      </w:r>
    </w:p>
    <w:p w14:paraId="597B4C2B" w14:textId="77777777" w:rsidR="00002833" w:rsidRPr="00C77FDC" w:rsidRDefault="00002833" w:rsidP="00002833">
      <w:pPr>
        <w:spacing w:after="0" w:line="240" w:lineRule="auto"/>
        <w:rPr>
          <w:rFonts w:ascii="Arial" w:eastAsia="Times New Roman" w:hAnsi="Arial" w:cs="Arial"/>
          <w:sz w:val="24"/>
          <w:szCs w:val="24"/>
        </w:rPr>
      </w:pPr>
    </w:p>
    <w:p w14:paraId="6A25E463" w14:textId="77777777" w:rsidR="00002833" w:rsidRPr="00C77FDC" w:rsidRDefault="00002833" w:rsidP="00002833">
      <w:pPr>
        <w:pStyle w:val="ListParagraph"/>
        <w:numPr>
          <w:ilvl w:val="0"/>
          <w:numId w:val="6"/>
        </w:numPr>
        <w:spacing w:after="0" w:line="240" w:lineRule="auto"/>
        <w:rPr>
          <w:rFonts w:ascii="Arial" w:eastAsia="Times New Roman" w:hAnsi="Arial" w:cs="Arial"/>
          <w:sz w:val="24"/>
          <w:szCs w:val="24"/>
        </w:rPr>
      </w:pPr>
      <w:r w:rsidRPr="00C77FDC">
        <w:rPr>
          <w:rFonts w:ascii="Arial" w:eastAsia="Times New Roman" w:hAnsi="Arial" w:cs="Arial"/>
          <w:sz w:val="24"/>
          <w:szCs w:val="24"/>
        </w:rPr>
        <w:t xml:space="preserve">Immediate eligibility for health and welfare benefits </w:t>
      </w:r>
    </w:p>
    <w:p w14:paraId="4AB790D7" w14:textId="77777777" w:rsidR="00002833" w:rsidRPr="00137B25" w:rsidRDefault="00002833" w:rsidP="00002833">
      <w:pPr>
        <w:pStyle w:val="ListParagraph"/>
        <w:numPr>
          <w:ilvl w:val="0"/>
          <w:numId w:val="6"/>
        </w:numPr>
        <w:spacing w:after="0" w:line="240" w:lineRule="auto"/>
        <w:rPr>
          <w:rFonts w:ascii="Arial" w:eastAsia="Times New Roman" w:hAnsi="Arial" w:cs="Arial"/>
          <w:sz w:val="24"/>
          <w:szCs w:val="24"/>
        </w:rPr>
      </w:pPr>
      <w:r w:rsidRPr="00C77FDC">
        <w:rPr>
          <w:rFonts w:ascii="Arial" w:eastAsia="Times New Roman" w:hAnsi="Arial" w:cs="Arial"/>
          <w:sz w:val="24"/>
          <w:szCs w:val="24"/>
        </w:rPr>
        <w:t xml:space="preserve">401(k) </w:t>
      </w:r>
      <w:r>
        <w:rPr>
          <w:rFonts w:ascii="Arial" w:eastAsia="Times New Roman" w:hAnsi="Arial" w:cs="Arial"/>
          <w:sz w:val="24"/>
          <w:szCs w:val="24"/>
        </w:rPr>
        <w:t xml:space="preserve">/ 457(f) </w:t>
      </w:r>
      <w:r w:rsidRPr="00C77FDC">
        <w:rPr>
          <w:rFonts w:ascii="Arial" w:eastAsia="Times New Roman" w:hAnsi="Arial" w:cs="Arial"/>
          <w:sz w:val="24"/>
          <w:szCs w:val="24"/>
        </w:rPr>
        <w:t xml:space="preserve">savings plan with </w:t>
      </w:r>
      <w:r>
        <w:rPr>
          <w:rFonts w:ascii="Arial" w:eastAsia="Times New Roman" w:hAnsi="Arial" w:cs="Arial"/>
          <w:sz w:val="24"/>
          <w:szCs w:val="24"/>
        </w:rPr>
        <w:t>employer contribution</w:t>
      </w:r>
    </w:p>
    <w:p w14:paraId="7F3C7100" w14:textId="37562E9E" w:rsidR="00002833" w:rsidRPr="00137B25" w:rsidRDefault="00002833" w:rsidP="00002833">
      <w:pPr>
        <w:numPr>
          <w:ilvl w:val="0"/>
          <w:numId w:val="6"/>
        </w:numPr>
        <w:spacing w:after="0" w:line="240" w:lineRule="auto"/>
        <w:rPr>
          <w:rFonts w:ascii="Arial" w:eastAsia="Times New Roman" w:hAnsi="Arial" w:cs="Arial"/>
          <w:sz w:val="24"/>
          <w:szCs w:val="24"/>
        </w:rPr>
      </w:pPr>
      <w:r>
        <w:rPr>
          <w:rFonts w:ascii="Arial" w:eastAsia="Times New Roman" w:hAnsi="Arial" w:cs="Arial"/>
          <w:sz w:val="24"/>
          <w:szCs w:val="24"/>
        </w:rPr>
        <w:t>Annual CME</w:t>
      </w:r>
      <w:r w:rsidRPr="00C77FDC">
        <w:rPr>
          <w:rFonts w:ascii="Arial" w:eastAsia="Times New Roman" w:hAnsi="Arial" w:cs="Arial"/>
          <w:sz w:val="24"/>
          <w:szCs w:val="24"/>
        </w:rPr>
        <w:t xml:space="preserve"> reimbursement</w:t>
      </w:r>
      <w:r>
        <w:rPr>
          <w:rFonts w:ascii="Arial" w:eastAsia="Times New Roman" w:hAnsi="Arial" w:cs="Arial"/>
          <w:sz w:val="24"/>
          <w:szCs w:val="24"/>
        </w:rPr>
        <w:t xml:space="preserve"> ($4250)</w:t>
      </w:r>
    </w:p>
    <w:p w14:paraId="091C8D1B" w14:textId="364A336B" w:rsidR="00002833" w:rsidRPr="00002833" w:rsidRDefault="00002833" w:rsidP="00002833">
      <w:pPr>
        <w:numPr>
          <w:ilvl w:val="0"/>
          <w:numId w:val="6"/>
        </w:numPr>
        <w:spacing w:after="0" w:line="240" w:lineRule="auto"/>
        <w:rPr>
          <w:rFonts w:ascii="Arial" w:eastAsia="Times New Roman" w:hAnsi="Arial" w:cs="Arial"/>
          <w:sz w:val="24"/>
          <w:szCs w:val="24"/>
        </w:rPr>
      </w:pPr>
      <w:r w:rsidRPr="00C77FDC">
        <w:rPr>
          <w:rFonts w:ascii="Arial" w:eastAsia="Times New Roman" w:hAnsi="Arial" w:cs="Arial"/>
          <w:sz w:val="24"/>
          <w:szCs w:val="24"/>
        </w:rPr>
        <w:t>Excellent relocation assistance package, and much more!</w:t>
      </w:r>
    </w:p>
    <w:p w14:paraId="1AC7C741" w14:textId="77777777" w:rsidR="00FA3ECE" w:rsidRPr="00C66E07" w:rsidRDefault="00FA3ECE" w:rsidP="00561D0C">
      <w:pPr>
        <w:shd w:val="clear" w:color="auto" w:fill="FFFFFF"/>
        <w:spacing w:after="0" w:line="240" w:lineRule="auto"/>
        <w:textAlignment w:val="bottom"/>
        <w:rPr>
          <w:rFonts w:ascii="Arial" w:eastAsia="Times New Roman" w:hAnsi="Arial" w:cs="Arial"/>
          <w:sz w:val="24"/>
          <w:szCs w:val="24"/>
        </w:rPr>
      </w:pPr>
    </w:p>
    <w:p w14:paraId="3712E55A" w14:textId="75A4CBD3" w:rsidR="00561D0C" w:rsidRPr="00C66E07" w:rsidRDefault="00561D0C" w:rsidP="00561D0C">
      <w:pPr>
        <w:shd w:val="clear" w:color="auto" w:fill="FFFFFF"/>
        <w:spacing w:after="165" w:line="240" w:lineRule="auto"/>
        <w:textAlignment w:val="center"/>
        <w:rPr>
          <w:rFonts w:ascii="Arial" w:eastAsia="Times New Roman" w:hAnsi="Arial" w:cs="Arial"/>
          <w:b/>
          <w:bCs/>
          <w:sz w:val="24"/>
          <w:szCs w:val="24"/>
        </w:rPr>
      </w:pPr>
      <w:r w:rsidRPr="00C66E07">
        <w:rPr>
          <w:rFonts w:ascii="Arial" w:eastAsia="Times New Roman" w:hAnsi="Arial" w:cs="Arial"/>
          <w:b/>
          <w:bCs/>
          <w:sz w:val="24"/>
          <w:szCs w:val="24"/>
        </w:rPr>
        <w:t>Q</w:t>
      </w:r>
      <w:r w:rsidR="00FA3ECE" w:rsidRPr="00C66E07">
        <w:rPr>
          <w:rFonts w:ascii="Arial" w:eastAsia="Times New Roman" w:hAnsi="Arial" w:cs="Arial"/>
          <w:b/>
          <w:bCs/>
          <w:sz w:val="24"/>
          <w:szCs w:val="24"/>
        </w:rPr>
        <w:t>ualifications</w:t>
      </w:r>
      <w:r w:rsidR="00D45D9D" w:rsidRPr="00C66E07">
        <w:rPr>
          <w:rFonts w:ascii="Arial" w:eastAsia="Times New Roman" w:hAnsi="Arial" w:cs="Arial"/>
          <w:b/>
          <w:bCs/>
          <w:sz w:val="24"/>
          <w:szCs w:val="24"/>
        </w:rPr>
        <w:t>/Requirements</w:t>
      </w:r>
      <w:r w:rsidRPr="00C66E07">
        <w:rPr>
          <w:rFonts w:ascii="Arial" w:eastAsia="Times New Roman" w:hAnsi="Arial" w:cs="Arial"/>
          <w:b/>
          <w:bCs/>
          <w:sz w:val="24"/>
          <w:szCs w:val="24"/>
        </w:rPr>
        <w:t>:</w:t>
      </w:r>
    </w:p>
    <w:p w14:paraId="05B58E1E" w14:textId="27377086" w:rsidR="00561D0C" w:rsidRPr="00C66E07" w:rsidRDefault="00561D0C" w:rsidP="00561D0C">
      <w:pPr>
        <w:pStyle w:val="ListParagraph"/>
        <w:numPr>
          <w:ilvl w:val="0"/>
          <w:numId w:val="5"/>
        </w:numPr>
        <w:shd w:val="clear" w:color="auto" w:fill="FFFFFF"/>
        <w:spacing w:after="165" w:line="240" w:lineRule="auto"/>
        <w:textAlignment w:val="center"/>
        <w:rPr>
          <w:rFonts w:ascii="Arial" w:eastAsia="Times New Roman" w:hAnsi="Arial" w:cs="Arial"/>
          <w:sz w:val="24"/>
          <w:szCs w:val="24"/>
        </w:rPr>
      </w:pPr>
      <w:r w:rsidRPr="00C66E07">
        <w:rPr>
          <w:rFonts w:ascii="Arial" w:eastAsia="Times New Roman" w:hAnsi="Arial" w:cs="Arial"/>
          <w:sz w:val="24"/>
          <w:szCs w:val="24"/>
        </w:rPr>
        <w:t xml:space="preserve">Doctorate Degree in </w:t>
      </w:r>
      <w:r w:rsidR="008218D6" w:rsidRPr="00C66E07">
        <w:rPr>
          <w:rFonts w:ascii="Arial" w:eastAsia="Times New Roman" w:hAnsi="Arial" w:cs="Arial"/>
          <w:sz w:val="24"/>
          <w:szCs w:val="24"/>
        </w:rPr>
        <w:t xml:space="preserve">Optometry </w:t>
      </w:r>
    </w:p>
    <w:p w14:paraId="1F96FD87" w14:textId="67FA60A8" w:rsidR="008218D6" w:rsidRPr="00C66E07" w:rsidRDefault="008218D6" w:rsidP="00561D0C">
      <w:pPr>
        <w:pStyle w:val="ListParagraph"/>
        <w:numPr>
          <w:ilvl w:val="0"/>
          <w:numId w:val="5"/>
        </w:numPr>
        <w:shd w:val="clear" w:color="auto" w:fill="FFFFFF"/>
        <w:spacing w:after="165" w:line="240" w:lineRule="auto"/>
        <w:textAlignment w:val="center"/>
        <w:rPr>
          <w:rFonts w:ascii="Arial" w:eastAsia="Times New Roman" w:hAnsi="Arial" w:cs="Arial"/>
          <w:sz w:val="24"/>
          <w:szCs w:val="24"/>
        </w:rPr>
      </w:pPr>
      <w:r w:rsidRPr="00C66E07">
        <w:rPr>
          <w:rFonts w:ascii="Arial" w:eastAsia="Times New Roman" w:hAnsi="Arial" w:cs="Arial"/>
          <w:sz w:val="24"/>
          <w:szCs w:val="24"/>
        </w:rPr>
        <w:t xml:space="preserve">License from the National Board of Examiners in Optometry </w:t>
      </w:r>
    </w:p>
    <w:p w14:paraId="4D372D46" w14:textId="35139EB5" w:rsidR="00561D0C" w:rsidRPr="00C66E07" w:rsidRDefault="00D45D9D" w:rsidP="00561D0C">
      <w:pPr>
        <w:pStyle w:val="ListParagraph"/>
        <w:numPr>
          <w:ilvl w:val="0"/>
          <w:numId w:val="5"/>
        </w:numPr>
        <w:shd w:val="clear" w:color="auto" w:fill="FFFFFF"/>
        <w:spacing w:after="165" w:line="240" w:lineRule="auto"/>
        <w:textAlignment w:val="center"/>
        <w:rPr>
          <w:rFonts w:ascii="Arial" w:eastAsia="Times New Roman" w:hAnsi="Arial" w:cs="Arial"/>
          <w:sz w:val="24"/>
          <w:szCs w:val="24"/>
        </w:rPr>
      </w:pPr>
      <w:r w:rsidRPr="00C66E07">
        <w:rPr>
          <w:rFonts w:ascii="Arial" w:eastAsia="Times New Roman" w:hAnsi="Arial" w:cs="Arial"/>
          <w:sz w:val="24"/>
          <w:szCs w:val="24"/>
        </w:rPr>
        <w:t>S</w:t>
      </w:r>
      <w:r w:rsidR="00561D0C" w:rsidRPr="00C66E07">
        <w:rPr>
          <w:rFonts w:ascii="Arial" w:eastAsia="Times New Roman" w:hAnsi="Arial" w:cs="Arial"/>
          <w:sz w:val="24"/>
          <w:szCs w:val="24"/>
        </w:rPr>
        <w:t xml:space="preserve">tate of Texas </w:t>
      </w:r>
      <w:r w:rsidRPr="00C66E07">
        <w:rPr>
          <w:rFonts w:ascii="Arial" w:eastAsia="Times New Roman" w:hAnsi="Arial" w:cs="Arial"/>
          <w:sz w:val="24"/>
          <w:szCs w:val="24"/>
        </w:rPr>
        <w:t>license from the Texas Optometry Board</w:t>
      </w:r>
    </w:p>
    <w:p w14:paraId="43CEF8D2" w14:textId="77777777" w:rsidR="00561D0C" w:rsidRPr="00C66E07" w:rsidRDefault="00561D0C" w:rsidP="00561D0C">
      <w:pPr>
        <w:shd w:val="clear" w:color="auto" w:fill="FFFFFF"/>
        <w:spacing w:after="165" w:line="240" w:lineRule="auto"/>
        <w:textAlignment w:val="center"/>
        <w:rPr>
          <w:rFonts w:ascii="Arial" w:eastAsia="Times New Roman" w:hAnsi="Arial" w:cs="Arial"/>
          <w:sz w:val="24"/>
          <w:szCs w:val="24"/>
        </w:rPr>
      </w:pPr>
      <w:r w:rsidRPr="00C66E07">
        <w:rPr>
          <w:rFonts w:ascii="Arial" w:eastAsia="Times New Roman" w:hAnsi="Arial" w:cs="Arial"/>
          <w:sz w:val="24"/>
          <w:szCs w:val="24"/>
        </w:rPr>
        <w:t>Five of our hospitals made Healthgrades’ America’s 250 Best Hospitals list, indicating they are in the top 5% in the nation for overall clinical excellence.</w:t>
      </w:r>
    </w:p>
    <w:p w14:paraId="78D95E31" w14:textId="77777777" w:rsidR="0057409C" w:rsidRPr="00C66E07" w:rsidRDefault="0057409C" w:rsidP="00561D0C">
      <w:pPr>
        <w:shd w:val="clear" w:color="auto" w:fill="FFFFFF"/>
        <w:spacing w:after="165" w:line="240" w:lineRule="auto"/>
        <w:textAlignment w:val="center"/>
        <w:rPr>
          <w:rFonts w:ascii="Arial" w:eastAsia="Times New Roman" w:hAnsi="Arial" w:cs="Arial"/>
          <w:sz w:val="24"/>
          <w:szCs w:val="24"/>
        </w:rPr>
      </w:pPr>
    </w:p>
    <w:p w14:paraId="5B659D73" w14:textId="77777777" w:rsidR="00561D0C" w:rsidRPr="00C66E07" w:rsidRDefault="00561D0C" w:rsidP="00561D0C">
      <w:pPr>
        <w:shd w:val="clear" w:color="auto" w:fill="FFFFFF"/>
        <w:spacing w:after="165" w:line="240" w:lineRule="auto"/>
        <w:textAlignment w:val="center"/>
        <w:rPr>
          <w:rFonts w:ascii="Arial" w:eastAsia="Times New Roman" w:hAnsi="Arial" w:cs="Arial"/>
          <w:b/>
          <w:bCs/>
          <w:sz w:val="24"/>
          <w:szCs w:val="24"/>
        </w:rPr>
      </w:pPr>
      <w:r w:rsidRPr="00C66E07">
        <w:rPr>
          <w:rFonts w:ascii="Arial" w:eastAsia="Times New Roman" w:hAnsi="Arial" w:cs="Arial"/>
          <w:b/>
          <w:bCs/>
          <w:sz w:val="24"/>
          <w:szCs w:val="24"/>
        </w:rPr>
        <w:t xml:space="preserve">For additional information, please contact: </w:t>
      </w:r>
    </w:p>
    <w:p w14:paraId="762C60D6" w14:textId="58D0C014" w:rsidR="00561D0C" w:rsidRPr="00C66E07" w:rsidRDefault="00561D0C" w:rsidP="00561D0C">
      <w:pPr>
        <w:shd w:val="clear" w:color="auto" w:fill="FFFFFF"/>
        <w:spacing w:after="165" w:line="240" w:lineRule="auto"/>
        <w:textAlignment w:val="center"/>
        <w:rPr>
          <w:rFonts w:ascii="Arial" w:eastAsia="Times New Roman" w:hAnsi="Arial" w:cs="Arial"/>
          <w:sz w:val="24"/>
          <w:szCs w:val="24"/>
        </w:rPr>
      </w:pPr>
      <w:r w:rsidRPr="00C66E07">
        <w:rPr>
          <w:rFonts w:ascii="Arial" w:eastAsia="Times New Roman" w:hAnsi="Arial" w:cs="Arial"/>
          <w:sz w:val="24"/>
          <w:szCs w:val="24"/>
        </w:rPr>
        <w:t xml:space="preserve">Melisa Harrison, Physician Recruiter | </w:t>
      </w:r>
      <w:r w:rsidRPr="00C66E07">
        <w:rPr>
          <w:rFonts w:ascii="Arial" w:eastAsia="Times New Roman" w:hAnsi="Arial" w:cs="Arial"/>
          <w:b/>
          <w:bCs/>
          <w:sz w:val="24"/>
          <w:szCs w:val="24"/>
        </w:rPr>
        <w:t>Melisa.Harrison@BSWHealth.org</w:t>
      </w:r>
    </w:p>
    <w:p w14:paraId="1F8BD5B3" w14:textId="77777777" w:rsidR="00561D0C" w:rsidRPr="00C77FDC" w:rsidRDefault="00561D0C" w:rsidP="00561D0C">
      <w:pPr>
        <w:shd w:val="clear" w:color="auto" w:fill="FFFFFF"/>
        <w:spacing w:after="180" w:line="240" w:lineRule="auto"/>
        <w:textAlignment w:val="center"/>
        <w:rPr>
          <w:rFonts w:ascii="Arial" w:eastAsia="Times New Roman" w:hAnsi="Arial" w:cs="Arial"/>
          <w:color w:val="000000"/>
          <w:sz w:val="24"/>
          <w:szCs w:val="24"/>
        </w:rPr>
      </w:pPr>
      <w:r w:rsidRPr="00C77FDC">
        <w:rPr>
          <w:rFonts w:ascii="Arial" w:eastAsia="Times New Roman" w:hAnsi="Arial" w:cs="Arial"/>
          <w:color w:val="000000"/>
          <w:sz w:val="24"/>
          <w:szCs w:val="24"/>
        </w:rPr>
        <w:t> </w:t>
      </w:r>
    </w:p>
    <w:p w14:paraId="1B960353" w14:textId="77777777" w:rsidR="004B0851" w:rsidRDefault="004B0851"/>
    <w:sectPr w:rsidR="004B08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5EC"/>
    <w:multiLevelType w:val="hybridMultilevel"/>
    <w:tmpl w:val="18408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A05D5"/>
    <w:multiLevelType w:val="multilevel"/>
    <w:tmpl w:val="E440F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3C597D"/>
    <w:multiLevelType w:val="multilevel"/>
    <w:tmpl w:val="ACD6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66242D"/>
    <w:multiLevelType w:val="hybridMultilevel"/>
    <w:tmpl w:val="1108D6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94E22BA"/>
    <w:multiLevelType w:val="multilevel"/>
    <w:tmpl w:val="0064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7C17B5"/>
    <w:multiLevelType w:val="hybridMultilevel"/>
    <w:tmpl w:val="7A406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3E060B"/>
    <w:multiLevelType w:val="hybridMultilevel"/>
    <w:tmpl w:val="195C5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EB2A26"/>
    <w:multiLevelType w:val="hybridMultilevel"/>
    <w:tmpl w:val="16D41468"/>
    <w:lvl w:ilvl="0" w:tplc="973A1226">
      <w:numFmt w:val="bullet"/>
      <w:lvlText w:val="-"/>
      <w:lvlJc w:val="left"/>
      <w:pPr>
        <w:ind w:left="1125" w:hanging="765"/>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131048">
    <w:abstractNumId w:val="2"/>
  </w:num>
  <w:num w:numId="2" w16cid:durableId="1707482599">
    <w:abstractNumId w:val="4"/>
  </w:num>
  <w:num w:numId="3" w16cid:durableId="339966799">
    <w:abstractNumId w:val="6"/>
  </w:num>
  <w:num w:numId="4" w16cid:durableId="1598901753">
    <w:abstractNumId w:val="7"/>
  </w:num>
  <w:num w:numId="5" w16cid:durableId="1398287831">
    <w:abstractNumId w:val="5"/>
  </w:num>
  <w:num w:numId="6" w16cid:durableId="1289891786">
    <w:abstractNumId w:val="1"/>
  </w:num>
  <w:num w:numId="7" w16cid:durableId="1994751685">
    <w:abstractNumId w:val="0"/>
  </w:num>
  <w:num w:numId="8" w16cid:durableId="3884539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D0C"/>
    <w:rsid w:val="00002833"/>
    <w:rsid w:val="00040205"/>
    <w:rsid w:val="0006566D"/>
    <w:rsid w:val="00095B7E"/>
    <w:rsid w:val="00097ADE"/>
    <w:rsid w:val="000B3333"/>
    <w:rsid w:val="000B6236"/>
    <w:rsid w:val="000C64AD"/>
    <w:rsid w:val="000E277F"/>
    <w:rsid w:val="000E342C"/>
    <w:rsid w:val="00137B25"/>
    <w:rsid w:val="001D50CF"/>
    <w:rsid w:val="0021417E"/>
    <w:rsid w:val="00264319"/>
    <w:rsid w:val="002A11CF"/>
    <w:rsid w:val="002A68D2"/>
    <w:rsid w:val="002C6BE7"/>
    <w:rsid w:val="002E3E77"/>
    <w:rsid w:val="00336CBB"/>
    <w:rsid w:val="003B29AC"/>
    <w:rsid w:val="003C6DC1"/>
    <w:rsid w:val="004600FC"/>
    <w:rsid w:val="004B0851"/>
    <w:rsid w:val="00545F12"/>
    <w:rsid w:val="00561D0C"/>
    <w:rsid w:val="0057409C"/>
    <w:rsid w:val="00621956"/>
    <w:rsid w:val="006653DB"/>
    <w:rsid w:val="00665FF8"/>
    <w:rsid w:val="006A7806"/>
    <w:rsid w:val="006C512D"/>
    <w:rsid w:val="006E3814"/>
    <w:rsid w:val="00785907"/>
    <w:rsid w:val="007B4684"/>
    <w:rsid w:val="007C537F"/>
    <w:rsid w:val="007D6C55"/>
    <w:rsid w:val="007E72ED"/>
    <w:rsid w:val="008218D6"/>
    <w:rsid w:val="00860DAC"/>
    <w:rsid w:val="00887B9D"/>
    <w:rsid w:val="008910FE"/>
    <w:rsid w:val="008C32C9"/>
    <w:rsid w:val="00912A22"/>
    <w:rsid w:val="00A10D25"/>
    <w:rsid w:val="00A46FFA"/>
    <w:rsid w:val="00A62FC2"/>
    <w:rsid w:val="00B02992"/>
    <w:rsid w:val="00B46668"/>
    <w:rsid w:val="00B61750"/>
    <w:rsid w:val="00B72EDA"/>
    <w:rsid w:val="00BB2BB9"/>
    <w:rsid w:val="00C15BE1"/>
    <w:rsid w:val="00C66E07"/>
    <w:rsid w:val="00C77FDC"/>
    <w:rsid w:val="00D36652"/>
    <w:rsid w:val="00D45D9D"/>
    <w:rsid w:val="00D731A6"/>
    <w:rsid w:val="00D812A8"/>
    <w:rsid w:val="00D82837"/>
    <w:rsid w:val="00DD2AB7"/>
    <w:rsid w:val="00E44F56"/>
    <w:rsid w:val="00E47BCE"/>
    <w:rsid w:val="00E87ADA"/>
    <w:rsid w:val="00E93CE5"/>
    <w:rsid w:val="00EA5FBA"/>
    <w:rsid w:val="00EF7F95"/>
    <w:rsid w:val="00F16F87"/>
    <w:rsid w:val="00F359DC"/>
    <w:rsid w:val="00FA3ECE"/>
    <w:rsid w:val="00FF2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A9D90"/>
  <w15:chartTrackingRefBased/>
  <w15:docId w15:val="{7E024BB2-AFE0-488B-8D34-9B0F5D613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561D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uiPriority w:val="99"/>
    <w:semiHidden/>
    <w:rsid w:val="00561D0C"/>
    <w:rPr>
      <w:rFonts w:ascii="Times New Roman" w:eastAsia="Times New Roman" w:hAnsi="Times New Roman" w:cs="Times New Roman"/>
      <w:sz w:val="24"/>
      <w:szCs w:val="24"/>
    </w:rPr>
  </w:style>
  <w:style w:type="character" w:styleId="Strong">
    <w:name w:val="Strong"/>
    <w:basedOn w:val="DefaultParagraphFont"/>
    <w:uiPriority w:val="22"/>
    <w:qFormat/>
    <w:rsid w:val="00561D0C"/>
    <w:rPr>
      <w:b/>
      <w:bCs/>
    </w:rPr>
  </w:style>
  <w:style w:type="paragraph" w:styleId="NormalWeb">
    <w:name w:val="Normal (Web)"/>
    <w:basedOn w:val="Normal"/>
    <w:uiPriority w:val="99"/>
    <w:semiHidden/>
    <w:unhideWhenUsed/>
    <w:rsid w:val="00561D0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61D0C"/>
    <w:pPr>
      <w:ind w:left="720"/>
      <w:contextualSpacing/>
    </w:pPr>
  </w:style>
  <w:style w:type="character" w:customStyle="1" w:styleId="normaltextrun">
    <w:name w:val="normaltextrun"/>
    <w:basedOn w:val="DefaultParagraphFont"/>
    <w:rsid w:val="00FA3ECE"/>
  </w:style>
  <w:style w:type="paragraph" w:customStyle="1" w:styleId="paragraph">
    <w:name w:val="paragraph"/>
    <w:basedOn w:val="Normal"/>
    <w:rsid w:val="00FA3E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FA3ECE"/>
  </w:style>
  <w:style w:type="character" w:styleId="Hyperlink">
    <w:name w:val="Hyperlink"/>
    <w:basedOn w:val="DefaultParagraphFont"/>
    <w:uiPriority w:val="99"/>
    <w:unhideWhenUsed/>
    <w:rsid w:val="00860DAC"/>
    <w:rPr>
      <w:color w:val="0563C1" w:themeColor="hyperlink"/>
      <w:u w:val="single"/>
    </w:rPr>
  </w:style>
  <w:style w:type="character" w:styleId="UnresolvedMention">
    <w:name w:val="Unresolved Mention"/>
    <w:basedOn w:val="DefaultParagraphFont"/>
    <w:uiPriority w:val="99"/>
    <w:semiHidden/>
    <w:unhideWhenUsed/>
    <w:rsid w:val="00860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993357">
      <w:bodyDiv w:val="1"/>
      <w:marLeft w:val="0"/>
      <w:marRight w:val="0"/>
      <w:marTop w:val="0"/>
      <w:marBottom w:val="0"/>
      <w:divBdr>
        <w:top w:val="none" w:sz="0" w:space="0" w:color="auto"/>
        <w:left w:val="none" w:sz="0" w:space="0" w:color="auto"/>
        <w:bottom w:val="none" w:sz="0" w:space="0" w:color="auto"/>
        <w:right w:val="none" w:sz="0" w:space="0" w:color="auto"/>
      </w:divBdr>
    </w:div>
    <w:div w:id="413356841">
      <w:bodyDiv w:val="1"/>
      <w:marLeft w:val="0"/>
      <w:marRight w:val="0"/>
      <w:marTop w:val="0"/>
      <w:marBottom w:val="0"/>
      <w:divBdr>
        <w:top w:val="none" w:sz="0" w:space="0" w:color="auto"/>
        <w:left w:val="none" w:sz="0" w:space="0" w:color="auto"/>
        <w:bottom w:val="none" w:sz="0" w:space="0" w:color="auto"/>
        <w:right w:val="none" w:sz="0" w:space="0" w:color="auto"/>
      </w:divBdr>
    </w:div>
    <w:div w:id="436297366">
      <w:bodyDiv w:val="1"/>
      <w:marLeft w:val="0"/>
      <w:marRight w:val="0"/>
      <w:marTop w:val="0"/>
      <w:marBottom w:val="0"/>
      <w:divBdr>
        <w:top w:val="none" w:sz="0" w:space="0" w:color="auto"/>
        <w:left w:val="none" w:sz="0" w:space="0" w:color="auto"/>
        <w:bottom w:val="none" w:sz="0" w:space="0" w:color="auto"/>
        <w:right w:val="none" w:sz="0" w:space="0" w:color="auto"/>
      </w:divBdr>
    </w:div>
    <w:div w:id="1011033522">
      <w:bodyDiv w:val="1"/>
      <w:marLeft w:val="0"/>
      <w:marRight w:val="0"/>
      <w:marTop w:val="0"/>
      <w:marBottom w:val="0"/>
      <w:divBdr>
        <w:top w:val="none" w:sz="0" w:space="0" w:color="auto"/>
        <w:left w:val="none" w:sz="0" w:space="0" w:color="auto"/>
        <w:bottom w:val="none" w:sz="0" w:space="0" w:color="auto"/>
        <w:right w:val="none" w:sz="0" w:space="0" w:color="auto"/>
      </w:divBdr>
      <w:divsChild>
        <w:div w:id="873885411">
          <w:marLeft w:val="0"/>
          <w:marRight w:val="0"/>
          <w:marTop w:val="150"/>
          <w:marBottom w:val="0"/>
          <w:divBdr>
            <w:top w:val="none" w:sz="0" w:space="0" w:color="auto"/>
            <w:left w:val="none" w:sz="0" w:space="0" w:color="auto"/>
            <w:bottom w:val="none" w:sz="0" w:space="0" w:color="auto"/>
            <w:right w:val="none" w:sz="0" w:space="0" w:color="auto"/>
          </w:divBdr>
          <w:divsChild>
            <w:div w:id="1586451260">
              <w:marLeft w:val="0"/>
              <w:marRight w:val="0"/>
              <w:marTop w:val="0"/>
              <w:marBottom w:val="0"/>
              <w:divBdr>
                <w:top w:val="none" w:sz="0" w:space="0" w:color="auto"/>
                <w:left w:val="none" w:sz="0" w:space="0" w:color="auto"/>
                <w:bottom w:val="none" w:sz="0" w:space="0" w:color="auto"/>
                <w:right w:val="none" w:sz="0" w:space="0" w:color="auto"/>
              </w:divBdr>
              <w:divsChild>
                <w:div w:id="18134034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4556993">
          <w:marLeft w:val="0"/>
          <w:marRight w:val="0"/>
          <w:marTop w:val="150"/>
          <w:marBottom w:val="0"/>
          <w:divBdr>
            <w:top w:val="none" w:sz="0" w:space="0" w:color="auto"/>
            <w:left w:val="none" w:sz="0" w:space="0" w:color="auto"/>
            <w:bottom w:val="none" w:sz="0" w:space="0" w:color="auto"/>
            <w:right w:val="none" w:sz="0" w:space="0" w:color="auto"/>
          </w:divBdr>
          <w:divsChild>
            <w:div w:id="706686744">
              <w:marLeft w:val="0"/>
              <w:marRight w:val="0"/>
              <w:marTop w:val="0"/>
              <w:marBottom w:val="0"/>
              <w:divBdr>
                <w:top w:val="none" w:sz="0" w:space="0" w:color="auto"/>
                <w:left w:val="none" w:sz="0" w:space="0" w:color="auto"/>
                <w:bottom w:val="none" w:sz="0" w:space="0" w:color="auto"/>
                <w:right w:val="none" w:sz="0" w:space="0" w:color="auto"/>
              </w:divBdr>
              <w:divsChild>
                <w:div w:id="503933074">
                  <w:marLeft w:val="0"/>
                  <w:marRight w:val="0"/>
                  <w:marTop w:val="0"/>
                  <w:marBottom w:val="0"/>
                  <w:divBdr>
                    <w:top w:val="none" w:sz="0" w:space="0" w:color="auto"/>
                    <w:left w:val="none" w:sz="0" w:space="0" w:color="auto"/>
                    <w:bottom w:val="none" w:sz="0" w:space="0" w:color="auto"/>
                    <w:right w:val="none" w:sz="0" w:space="0" w:color="auto"/>
                  </w:divBdr>
                </w:div>
                <w:div w:id="15131113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33114921">
      <w:bodyDiv w:val="1"/>
      <w:marLeft w:val="0"/>
      <w:marRight w:val="0"/>
      <w:marTop w:val="0"/>
      <w:marBottom w:val="0"/>
      <w:divBdr>
        <w:top w:val="none" w:sz="0" w:space="0" w:color="auto"/>
        <w:left w:val="none" w:sz="0" w:space="0" w:color="auto"/>
        <w:bottom w:val="none" w:sz="0" w:space="0" w:color="auto"/>
        <w:right w:val="none" w:sz="0" w:space="0" w:color="auto"/>
      </w:divBdr>
    </w:div>
    <w:div w:id="151796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2B32B-8BDE-492A-A548-AF2C82792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Melisa K</dc:creator>
  <cp:keywords/>
  <dc:description/>
  <cp:lastModifiedBy>Eshbaugh, Calvin G M.D.</cp:lastModifiedBy>
  <cp:revision>14</cp:revision>
  <dcterms:created xsi:type="dcterms:W3CDTF">2025-07-15T16:55:00Z</dcterms:created>
  <dcterms:modified xsi:type="dcterms:W3CDTF">2025-07-15T19:38:00Z</dcterms:modified>
</cp:coreProperties>
</file>